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F04B43" w:rsidRDefault="00F04B43" w:rsidP="00F04B43">
      <w:pPr>
        <w:shd w:val="clear" w:color="auto" w:fill="D9D9D9" w:themeFill="background1" w:themeFillShade="D9"/>
        <w:spacing w:line="360" w:lineRule="auto"/>
        <w:jc w:val="lowKashida"/>
        <w:rPr>
          <w:rFonts w:ascii="Tahoma" w:hAnsi="Tahoma"/>
          <w:b/>
          <w:bCs/>
          <w:sz w:val="24"/>
        </w:rPr>
      </w:pPr>
      <w:r>
        <w:rPr>
          <w:rFonts w:ascii="Tahoma" w:hAnsi="Tahoma"/>
          <w:b/>
          <w:bCs/>
          <w:sz w:val="24"/>
          <w:rtl/>
        </w:rPr>
        <w:t>بسم الله الرحمن الرحیم</w:t>
      </w:r>
    </w:p>
    <w:p w:rsidR="00F04B43" w:rsidRDefault="00F04B43" w:rsidP="00F04B43">
      <w:pPr>
        <w:shd w:val="clear" w:color="auto" w:fill="D9D9D9" w:themeFill="background1" w:themeFillShade="D9"/>
        <w:spacing w:line="360" w:lineRule="auto"/>
        <w:jc w:val="lowKashida"/>
        <w:rPr>
          <w:rFonts w:ascii="Tahoma" w:hAnsi="Tahoma"/>
          <w:b/>
          <w:bCs/>
          <w:sz w:val="24"/>
        </w:rPr>
      </w:pPr>
      <w:r>
        <w:rPr>
          <w:rFonts w:ascii="Tahoma" w:hAnsi="Tahoma"/>
          <w:b/>
          <w:bCs/>
          <w:sz w:val="24"/>
          <w:rtl/>
        </w:rPr>
        <w:t>حجیت عقل در فقه</w:t>
      </w:r>
    </w:p>
    <w:p w:rsidR="00F04B43" w:rsidRDefault="00F04B43" w:rsidP="00F04B43">
      <w:pPr>
        <w:shd w:val="clear" w:color="auto" w:fill="D9D9D9" w:themeFill="background1" w:themeFillShade="D9"/>
        <w:spacing w:line="360" w:lineRule="auto"/>
        <w:jc w:val="lowKashida"/>
        <w:rPr>
          <w:rFonts w:ascii="Tahoma" w:hAnsi="Tahoma"/>
          <w:b/>
          <w:bCs/>
          <w:sz w:val="24"/>
        </w:rPr>
      </w:pPr>
      <w:r>
        <w:rPr>
          <w:rFonts w:ascii="Tahoma" w:hAnsi="Tahoma"/>
          <w:b/>
          <w:bCs/>
          <w:sz w:val="24"/>
          <w:rtl/>
        </w:rPr>
        <w:tab/>
        <w:t>عقل دلیل</w:t>
      </w:r>
    </w:p>
    <w:p w:rsidR="00F04B43" w:rsidRDefault="00F04B43" w:rsidP="00F04B43">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t>فرمایش محقق اصفهانی ناظر به کلام صاحب فصول</w:t>
      </w:r>
    </w:p>
    <w:p w:rsidR="00F04B43" w:rsidRDefault="00F04B43" w:rsidP="00F04B43">
      <w:pPr>
        <w:shd w:val="clear" w:color="auto" w:fill="D9D9D9" w:themeFill="background1" w:themeFillShade="D9"/>
        <w:spacing w:line="360" w:lineRule="auto"/>
        <w:jc w:val="lowKashida"/>
        <w:rPr>
          <w:rFonts w:ascii="Tahoma" w:hAnsi="Tahoma"/>
          <w:b/>
          <w:bCs/>
          <w:sz w:val="24"/>
        </w:rPr>
      </w:pPr>
      <w:r>
        <w:rPr>
          <w:rFonts w:ascii="Tahoma" w:hAnsi="Tahoma"/>
          <w:b/>
          <w:bCs/>
          <w:sz w:val="24"/>
          <w:rtl/>
        </w:rPr>
        <w:t xml:space="preserve">جلسه چهل و </w:t>
      </w:r>
      <w:r>
        <w:rPr>
          <w:rFonts w:ascii="Tahoma" w:hAnsi="Tahoma" w:hint="cs"/>
          <w:b/>
          <w:bCs/>
          <w:sz w:val="24"/>
          <w:rtl/>
        </w:rPr>
        <w:t>چهار</w:t>
      </w:r>
      <w:r>
        <w:rPr>
          <w:rFonts w:ascii="Tahoma" w:hAnsi="Tahoma"/>
          <w:b/>
          <w:bCs/>
          <w:sz w:val="24"/>
          <w:rtl/>
        </w:rPr>
        <w:t xml:space="preserve">م_ </w:t>
      </w:r>
      <w:r>
        <w:rPr>
          <w:rFonts w:ascii="Tahoma" w:hAnsi="Tahoma" w:hint="cs"/>
          <w:b/>
          <w:bCs/>
          <w:sz w:val="24"/>
          <w:rtl/>
        </w:rPr>
        <w:t>3</w:t>
      </w:r>
      <w:r>
        <w:rPr>
          <w:rFonts w:ascii="Tahoma" w:hAnsi="Tahoma"/>
          <w:b/>
          <w:bCs/>
          <w:sz w:val="24"/>
          <w:rtl/>
        </w:rPr>
        <w:t xml:space="preserve"> بهمن 95</w:t>
      </w:r>
    </w:p>
    <w:p w:rsidR="008538D6" w:rsidRDefault="00F04B43" w:rsidP="00F04B43">
      <w:pPr>
        <w:shd w:val="clear" w:color="auto" w:fill="D9D9D9" w:themeFill="background1" w:themeFillShade="D9"/>
        <w:spacing w:line="360" w:lineRule="auto"/>
        <w:jc w:val="lowKashida"/>
        <w:rPr>
          <w:rFonts w:hint="cs"/>
          <w:rtl/>
        </w:rPr>
      </w:pPr>
      <w:r>
        <w:rPr>
          <w:rFonts w:hint="cs"/>
          <w:rtl/>
        </w:rPr>
        <w:t>مرحوم صاحب فصول سه شاهد اقامه کرد بر این‌که در احکام الهیه مصلحت در نفس حکم است نه در متعلق حکم مرحوم اصفهانی برهان اقمه فرمود به این‌که باید مصلحت در متعلق حکم باشد. و اما جواب آن سه شاهد خلاصه و فشرده:</w:t>
      </w:r>
    </w:p>
    <w:p w:rsidR="00F04B43" w:rsidRDefault="00F04B43" w:rsidP="00F04B43">
      <w:pPr>
        <w:shd w:val="clear" w:color="auto" w:fill="D9D9D9" w:themeFill="background1" w:themeFillShade="D9"/>
        <w:spacing w:line="360" w:lineRule="auto"/>
        <w:jc w:val="lowKashida"/>
        <w:rPr>
          <w:rFonts w:hint="cs"/>
          <w:rtl/>
        </w:rPr>
      </w:pPr>
      <w:r>
        <w:rPr>
          <w:rFonts w:hint="cs"/>
          <w:rtl/>
        </w:rPr>
        <w:t>اما شاهد اول؛ فصول ادعا می‌کرد در اوامر امتحانیه، مصلحت در خود امر است لیس الّا.</w:t>
      </w:r>
    </w:p>
    <w:p w:rsidR="00F04B43" w:rsidRDefault="00F04B43" w:rsidP="00F04B43">
      <w:pPr>
        <w:shd w:val="clear" w:color="auto" w:fill="D9D9D9" w:themeFill="background1" w:themeFillShade="D9"/>
        <w:spacing w:line="360" w:lineRule="auto"/>
        <w:jc w:val="lowKashida"/>
        <w:rPr>
          <w:rFonts w:hint="cs"/>
          <w:rtl/>
        </w:rPr>
      </w:pPr>
      <w:r>
        <w:rPr>
          <w:rFonts w:hint="cs"/>
          <w:rtl/>
        </w:rPr>
        <w:t>جواب مرحوم اصفهانی خلاصه اش این است که غرض از اوامر امتحانی قیام عبد است مقام امتثال و فعلیت یافتن  قوه انقیاد و تمکین در برابر مولی و لالا به انجام دادن برخی از مقدمات. واقع اش این است که کلام ایشان در این جا روانی ندارد لذا ما با توضیح و بیان دیگری سعی می کنیم مراد ایشان روشن شود.</w:t>
      </w:r>
    </w:p>
    <w:p w:rsidR="00F04B43" w:rsidRDefault="00F04B43" w:rsidP="00F04B43">
      <w:pPr>
        <w:shd w:val="clear" w:color="auto" w:fill="D9D9D9" w:themeFill="background1" w:themeFillShade="D9"/>
        <w:spacing w:line="360" w:lineRule="auto"/>
        <w:jc w:val="lowKashida"/>
        <w:rPr>
          <w:rFonts w:hint="cs"/>
          <w:rtl/>
        </w:rPr>
      </w:pPr>
      <w:r>
        <w:rPr>
          <w:rFonts w:hint="cs"/>
          <w:rtl/>
        </w:rPr>
        <w:t>این که خداوند متعال به حضرت ابراهیم علی نبینا و اله وعلیه السلام دستور به ذبح فرزند می ده دبرای این است که یک امری آشکار شود، و آن این که ابراهیم علیه السلام آیا ممتثل و مطیع خداوند هست یا نه؟</w:t>
      </w:r>
    </w:p>
    <w:p w:rsidR="00F04B43" w:rsidRDefault="00F04B43" w:rsidP="00F04B43">
      <w:pPr>
        <w:shd w:val="clear" w:color="auto" w:fill="D9D9D9" w:themeFill="background1" w:themeFillShade="D9"/>
        <w:spacing w:line="360" w:lineRule="auto"/>
        <w:jc w:val="lowKashida"/>
        <w:rPr>
          <w:rtl/>
        </w:rPr>
      </w:pPr>
      <w:r>
        <w:rPr>
          <w:rFonts w:hint="cs"/>
          <w:rtl/>
        </w:rPr>
        <w:t>همین که مقدمات کار را انجام داد، روشن می‌شود که مطیع است.مطیع یودنحضرت ابراهیم به این نیست که فرزند اش را ذبح کند بلکه مطیع بودن به این است که به دنبال اجرای فرمان خداوند برود. اومر امتحانیه صرف انشاء نیست تا بگوئید هیچ کصلحتی در آن نیست. مصلحت هم در انجام فعل در خارج نیست. مصلحت در این است که روشن شود می مقام الفعل که ابراهیم</w:t>
      </w:r>
      <w:r w:rsidR="004620E8">
        <w:rPr>
          <w:rFonts w:hint="cs"/>
          <w:rtl/>
        </w:rPr>
        <w:t xml:space="preserve"> </w:t>
      </w:r>
      <w:r>
        <w:rPr>
          <w:rFonts w:hint="cs"/>
          <w:rtl/>
        </w:rPr>
        <w:t>عبد است یا عبد نیست. پس در اوامر امتحانیه هم مصلحتموجود استمنتها فرق بین ذبح فرزند با نماز این است که نماز در ذات اش مصلحت است اما ذبح فرزند برای آشکارشدن عبودیت حضر</w:t>
      </w:r>
      <w:r w:rsidR="00EA5E26">
        <w:rPr>
          <w:rFonts w:hint="cs"/>
          <w:rtl/>
        </w:rPr>
        <w:t>ت</w:t>
      </w:r>
      <w:r>
        <w:rPr>
          <w:rFonts w:hint="cs"/>
          <w:rtl/>
        </w:rPr>
        <w:t xml:space="preserve"> ابراهیم</w:t>
      </w:r>
      <w:r w:rsidR="004620E8">
        <w:rPr>
          <w:rFonts w:hint="cs"/>
          <w:rtl/>
        </w:rPr>
        <w:t xml:space="preserve"> علیه السلامس</w:t>
      </w:r>
      <w:r>
        <w:rPr>
          <w:rFonts w:hint="cs"/>
          <w:rtl/>
        </w:rPr>
        <w:t xml:space="preserve"> در مقام فعل است.</w:t>
      </w:r>
    </w:p>
    <w:p w:rsidR="004620E8" w:rsidRDefault="004620E8" w:rsidP="00F04B43">
      <w:pPr>
        <w:shd w:val="clear" w:color="auto" w:fill="D9D9D9" w:themeFill="background1" w:themeFillShade="D9"/>
        <w:spacing w:line="360" w:lineRule="auto"/>
        <w:jc w:val="lowKashida"/>
        <w:rPr>
          <w:rFonts w:hint="cs"/>
          <w:rtl/>
        </w:rPr>
      </w:pPr>
      <w:r>
        <w:rPr>
          <w:rFonts w:hint="cs"/>
          <w:rtl/>
        </w:rPr>
        <w:t>اما شاهد دوم؛ اوامر تقیه‌ایی</w:t>
      </w:r>
    </w:p>
    <w:p w:rsidR="004620E8" w:rsidRDefault="004620E8" w:rsidP="00F04B43">
      <w:pPr>
        <w:shd w:val="clear" w:color="auto" w:fill="D9D9D9" w:themeFill="background1" w:themeFillShade="D9"/>
        <w:spacing w:line="360" w:lineRule="auto"/>
        <w:jc w:val="lowKashida"/>
        <w:rPr>
          <w:rtl/>
        </w:rPr>
      </w:pPr>
      <w:r>
        <w:rPr>
          <w:rFonts w:hint="cs"/>
          <w:rtl/>
        </w:rPr>
        <w:t xml:space="preserve">صاحب فصول می‌فرماید در هیچ کدام از اوامر تقیه‌ایی مصلحت در ذات فعل نیست بلکه مفسد هم هست. </w:t>
      </w:r>
    </w:p>
    <w:p w:rsidR="004620E8" w:rsidRDefault="004620E8" w:rsidP="00F04B43">
      <w:pPr>
        <w:shd w:val="clear" w:color="auto" w:fill="D9D9D9" w:themeFill="background1" w:themeFillShade="D9"/>
        <w:spacing w:line="360" w:lineRule="auto"/>
        <w:jc w:val="lowKashida"/>
        <w:rPr>
          <w:rFonts w:hint="cs"/>
          <w:rtl/>
        </w:rPr>
      </w:pPr>
      <w:r>
        <w:rPr>
          <w:rFonts w:hint="cs"/>
          <w:rtl/>
        </w:rPr>
        <w:t xml:space="preserve">جواب ایشان بر این است که تقیه بر و قسم است: </w:t>
      </w:r>
    </w:p>
    <w:p w:rsidR="004620E8" w:rsidRDefault="004620E8" w:rsidP="004620E8">
      <w:pPr>
        <w:pStyle w:val="ListParagraph"/>
        <w:numPr>
          <w:ilvl w:val="0"/>
          <w:numId w:val="1"/>
        </w:numPr>
        <w:shd w:val="clear" w:color="auto" w:fill="D9D9D9" w:themeFill="background1" w:themeFillShade="D9"/>
        <w:spacing w:line="360" w:lineRule="auto"/>
        <w:jc w:val="lowKashida"/>
        <w:rPr>
          <w:rFonts w:hint="cs"/>
        </w:rPr>
      </w:pPr>
      <w:r>
        <w:rPr>
          <w:rFonts w:hint="cs"/>
          <w:rtl/>
        </w:rPr>
        <w:lastRenderedPageBreak/>
        <w:t>تقیه بر امر یعنی امر کردن من باب تقیّه است.</w:t>
      </w:r>
    </w:p>
    <w:p w:rsidR="004620E8" w:rsidRDefault="004620E8" w:rsidP="004620E8">
      <w:pPr>
        <w:pStyle w:val="ListParagraph"/>
        <w:numPr>
          <w:ilvl w:val="0"/>
          <w:numId w:val="1"/>
        </w:numPr>
        <w:shd w:val="clear" w:color="auto" w:fill="D9D9D9" w:themeFill="background1" w:themeFillShade="D9"/>
        <w:spacing w:line="360" w:lineRule="auto"/>
        <w:jc w:val="lowKashida"/>
      </w:pPr>
      <w:r>
        <w:rPr>
          <w:rFonts w:hint="cs"/>
          <w:rtl/>
        </w:rPr>
        <w:t>تقیه در فعل مامور به یعنی امام امر به تقیه می کنید.</w:t>
      </w:r>
    </w:p>
    <w:p w:rsidR="004620E8" w:rsidRDefault="004620E8" w:rsidP="004620E8">
      <w:pPr>
        <w:shd w:val="clear" w:color="auto" w:fill="D9D9D9" w:themeFill="background1" w:themeFillShade="D9"/>
        <w:spacing w:line="360" w:lineRule="auto"/>
        <w:jc w:val="lowKashida"/>
        <w:rPr>
          <w:rFonts w:hint="cs"/>
          <w:rtl/>
        </w:rPr>
      </w:pPr>
      <w:r>
        <w:rPr>
          <w:rFonts w:hint="cs"/>
          <w:rtl/>
        </w:rPr>
        <w:t>به عبارت دیگر گاهی روایتی از امام علیه السلام تقیّه‌ایی صادر می شود که به نحواهل سنت وضوء گرفته شود. گاهی به علی بن یقطین می گوید تومثل آنها وضو بگیر.</w:t>
      </w:r>
    </w:p>
    <w:p w:rsidR="004620E8" w:rsidRDefault="009B5B63" w:rsidP="009B5B63">
      <w:pPr>
        <w:shd w:val="clear" w:color="auto" w:fill="D9D9D9" w:themeFill="background1" w:themeFillShade="D9"/>
        <w:spacing w:line="360" w:lineRule="auto"/>
        <w:jc w:val="lowKashida"/>
        <w:rPr>
          <w:rFonts w:hint="cs"/>
          <w:rtl/>
        </w:rPr>
      </w:pPr>
      <w:r>
        <w:rPr>
          <w:rFonts w:hint="cs"/>
          <w:rtl/>
        </w:rPr>
        <w:t>حال که دو قسم روایات تقیه ایی روشن شد</w:t>
      </w:r>
      <w:r w:rsidR="004620E8">
        <w:rPr>
          <w:rFonts w:hint="cs"/>
          <w:rtl/>
        </w:rPr>
        <w:t xml:space="preserve"> در مورد اول اساسا </w:t>
      </w:r>
      <w:r>
        <w:rPr>
          <w:rFonts w:hint="cs"/>
          <w:rtl/>
        </w:rPr>
        <w:t>امر وجود ندارد</w:t>
      </w:r>
      <w:r w:rsidR="004620E8">
        <w:rPr>
          <w:rFonts w:hint="cs"/>
          <w:rtl/>
        </w:rPr>
        <w:t xml:space="preserve"> بلکه یا امر حقیقی به وض</w:t>
      </w:r>
      <w:r>
        <w:rPr>
          <w:rFonts w:hint="cs"/>
          <w:rtl/>
        </w:rPr>
        <w:t>و</w:t>
      </w:r>
      <w:r w:rsidR="004620E8">
        <w:rPr>
          <w:rFonts w:hint="cs"/>
          <w:rtl/>
        </w:rPr>
        <w:t>ء صحیح است و توریه ایی اینجا به</w:t>
      </w:r>
      <w:r>
        <w:rPr>
          <w:rFonts w:hint="cs"/>
          <w:rtl/>
        </w:rPr>
        <w:t xml:space="preserve"> کار برده اشت یا اساسا امر حقی</w:t>
      </w:r>
      <w:r w:rsidR="004620E8">
        <w:rPr>
          <w:rFonts w:hint="cs"/>
          <w:rtl/>
        </w:rPr>
        <w:t>قه ایی در کار نیست.</w:t>
      </w:r>
    </w:p>
    <w:p w:rsidR="004620E8" w:rsidRDefault="009B5B63" w:rsidP="009B5B63">
      <w:pPr>
        <w:shd w:val="clear" w:color="auto" w:fill="D9D9D9" w:themeFill="background1" w:themeFillShade="D9"/>
        <w:spacing w:line="360" w:lineRule="auto"/>
        <w:jc w:val="lowKashida"/>
        <w:rPr>
          <w:rFonts w:hint="cs"/>
          <w:rtl/>
        </w:rPr>
      </w:pPr>
      <w:r>
        <w:rPr>
          <w:rFonts w:hint="cs"/>
          <w:rtl/>
        </w:rPr>
        <w:t>امام قصد مجر</w:t>
      </w:r>
      <w:r w:rsidR="004620E8">
        <w:rPr>
          <w:rFonts w:hint="cs"/>
          <w:rtl/>
        </w:rPr>
        <w:t>د</w:t>
      </w:r>
      <w:r>
        <w:rPr>
          <w:rFonts w:hint="cs"/>
          <w:rtl/>
        </w:rPr>
        <w:t xml:space="preserve"> </w:t>
      </w:r>
      <w:r w:rsidR="004620E8">
        <w:rPr>
          <w:rFonts w:hint="cs"/>
          <w:rtl/>
        </w:rPr>
        <w:t xml:space="preserve">تلفظ را می کند یا قصد آن معنای انشائی فهمیده شده بدون این که </w:t>
      </w:r>
      <w:r>
        <w:rPr>
          <w:rFonts w:hint="cs"/>
          <w:rtl/>
        </w:rPr>
        <w:t>مراد جدی باشد. برای اینکه نفس مقدس خودش را از شر مخالف در امان نگه دارد.</w:t>
      </w:r>
    </w:p>
    <w:p w:rsidR="004620E8" w:rsidRDefault="004620E8" w:rsidP="004620E8">
      <w:pPr>
        <w:shd w:val="clear" w:color="auto" w:fill="D9D9D9" w:themeFill="background1" w:themeFillShade="D9"/>
        <w:spacing w:line="360" w:lineRule="auto"/>
        <w:jc w:val="lowKashida"/>
        <w:rPr>
          <w:rtl/>
        </w:rPr>
      </w:pPr>
      <w:r>
        <w:rPr>
          <w:rFonts w:hint="cs"/>
          <w:rtl/>
        </w:rPr>
        <w:t>اما تقیه‌ی قسم دوم</w:t>
      </w:r>
    </w:p>
    <w:p w:rsidR="004620E8" w:rsidRDefault="004620E8" w:rsidP="009B5B63">
      <w:pPr>
        <w:shd w:val="clear" w:color="auto" w:fill="D9D9D9" w:themeFill="background1" w:themeFillShade="D9"/>
        <w:spacing w:line="360" w:lineRule="auto"/>
        <w:jc w:val="lowKashida"/>
        <w:rPr>
          <w:rFonts w:hint="cs"/>
          <w:rtl/>
        </w:rPr>
      </w:pPr>
      <w:r>
        <w:rPr>
          <w:rFonts w:hint="cs"/>
          <w:rtl/>
        </w:rPr>
        <w:t>امر حقیقی دارد که منبعث است از مصلحتی در خود آن وضوء تقیه ایی که علی بن یقین می گیرد منتها نه ای نک ه وضوء تقیه ایی به ذاته مصلحت دارد بلکه از آن جهت که موضوع دفع</w:t>
      </w:r>
      <w:r w:rsidR="009B5B63">
        <w:rPr>
          <w:rFonts w:hint="cs"/>
          <w:rtl/>
        </w:rPr>
        <w:t xml:space="preserve"> شر مخالف است.</w:t>
      </w:r>
    </w:p>
    <w:p w:rsidR="009B5B63" w:rsidRDefault="009B5B63" w:rsidP="004620E8">
      <w:pPr>
        <w:shd w:val="clear" w:color="auto" w:fill="D9D9D9" w:themeFill="background1" w:themeFillShade="D9"/>
        <w:spacing w:line="360" w:lineRule="auto"/>
        <w:jc w:val="lowKashida"/>
        <w:rPr>
          <w:rFonts w:hint="cs"/>
          <w:rtl/>
        </w:rPr>
      </w:pPr>
      <w:r>
        <w:rPr>
          <w:rFonts w:hint="cs"/>
          <w:rtl/>
        </w:rPr>
        <w:t>فتحصل که در مورد اول از تقیه اساسا امری نداریم که بگوییم تابع مصلحت است یا نه</w:t>
      </w:r>
    </w:p>
    <w:p w:rsidR="009B5B63" w:rsidRDefault="009B5B63" w:rsidP="004620E8">
      <w:pPr>
        <w:shd w:val="clear" w:color="auto" w:fill="D9D9D9" w:themeFill="background1" w:themeFillShade="D9"/>
        <w:spacing w:line="360" w:lineRule="auto"/>
        <w:jc w:val="lowKashida"/>
        <w:rPr>
          <w:rtl/>
        </w:rPr>
      </w:pPr>
      <w:r>
        <w:rPr>
          <w:rFonts w:hint="cs"/>
          <w:rtl/>
        </w:rPr>
        <w:t>در مورد دوم امرداریم مصلحت هم داریم و مصلحت عبارت است از حفظ جان مکلف.</w:t>
      </w:r>
    </w:p>
    <w:p w:rsidR="009B5B63" w:rsidRDefault="009B5B63" w:rsidP="004620E8">
      <w:pPr>
        <w:shd w:val="clear" w:color="auto" w:fill="D9D9D9" w:themeFill="background1" w:themeFillShade="D9"/>
        <w:spacing w:line="360" w:lineRule="auto"/>
        <w:jc w:val="lowKashida"/>
        <w:rPr>
          <w:rFonts w:hint="cs"/>
          <w:rtl/>
        </w:rPr>
      </w:pPr>
      <w:r>
        <w:rPr>
          <w:rFonts w:hint="cs"/>
          <w:rtl/>
        </w:rPr>
        <w:t>اما شاهد سوم</w:t>
      </w:r>
    </w:p>
    <w:p w:rsidR="009B5B63" w:rsidRDefault="009B5B63" w:rsidP="004620E8">
      <w:pPr>
        <w:shd w:val="clear" w:color="auto" w:fill="D9D9D9" w:themeFill="background1" w:themeFillShade="D9"/>
        <w:spacing w:line="360" w:lineRule="auto"/>
        <w:jc w:val="lowKashida"/>
        <w:rPr>
          <w:rtl/>
        </w:rPr>
      </w:pPr>
      <w:r>
        <w:rPr>
          <w:rFonts w:hint="cs"/>
          <w:rtl/>
        </w:rPr>
        <w:t>صاحب فصول فرمود امر به نماز تعلق گرفته است به خود نماز نه به نماز به داعی امر و تقرب به خداوند؛ از سوی دیگر آن چه مصلحت دارد، نماز به قصد غربت است. آن چه مصلحت دارد بهش امر تعلق نگرفته است و آن چه بهش امر تعلق گرفته است مصلحت ندارد.</w:t>
      </w:r>
    </w:p>
    <w:p w:rsidR="009B5B63" w:rsidRDefault="009B5B63" w:rsidP="004620E8">
      <w:pPr>
        <w:shd w:val="clear" w:color="auto" w:fill="D9D9D9" w:themeFill="background1" w:themeFillShade="D9"/>
        <w:spacing w:line="360" w:lineRule="auto"/>
        <w:jc w:val="lowKashida"/>
        <w:rPr>
          <w:rFonts w:hint="cs"/>
          <w:rtl/>
        </w:rPr>
      </w:pPr>
      <w:r>
        <w:rPr>
          <w:rFonts w:hint="cs"/>
          <w:rtl/>
        </w:rPr>
        <w:t>جواب این است که نماز به خودی مقتضی مصلحت را دارد. قصد قربت مقتضی برای مصلحت درست نمی‌کندبلکه قصد قربت شرط است. شرط هم یعنی یا مصحح فاعلیت فاعل یا متمم قابلیت قابل است. قصد قربت در مرحله ی اقتضا دخالت ی ندارد و الّا باید قصد قربت را شرط ندانست بلکه جزء شمرد در حالی که قصد قربت شرط است شرط یعنی فعلیت نقتضی ا تمام می کند نه این که مقتضی را تمام کند.</w:t>
      </w:r>
    </w:p>
    <w:p w:rsidR="009B5B63" w:rsidRDefault="009B5B63" w:rsidP="000D4940">
      <w:pPr>
        <w:shd w:val="clear" w:color="auto" w:fill="D9D9D9" w:themeFill="background1" w:themeFillShade="D9"/>
        <w:spacing w:line="360" w:lineRule="auto"/>
        <w:jc w:val="lowKashida"/>
        <w:rPr>
          <w:rFonts w:hint="cs"/>
          <w:rtl/>
        </w:rPr>
      </w:pPr>
      <w:r>
        <w:rPr>
          <w:rFonts w:hint="cs"/>
          <w:rtl/>
        </w:rPr>
        <w:t>حال وقتی خود نماز مقتضی بوجود آمدن آن مصالح را  داشت. می شود به خود نماز امر کند. لازم نیستکه امر حتما تعلق بگیرد به آنچه مصلحت‌اش فعلیت یافته باشد.</w:t>
      </w:r>
      <w:r w:rsidR="000D4940">
        <w:rPr>
          <w:rFonts w:hint="cs"/>
          <w:rtl/>
        </w:rPr>
        <w:t xml:space="preserve"> متوقف بر شرط باشد یعنی قصد قرب</w:t>
      </w:r>
      <w:r>
        <w:rPr>
          <w:rFonts w:hint="cs"/>
          <w:rtl/>
        </w:rPr>
        <w:t xml:space="preserve">ت. </w:t>
      </w:r>
    </w:p>
    <w:p w:rsidR="009B5B63" w:rsidRDefault="009B5B63" w:rsidP="004620E8">
      <w:pPr>
        <w:shd w:val="clear" w:color="auto" w:fill="D9D9D9" w:themeFill="background1" w:themeFillShade="D9"/>
        <w:spacing w:line="360" w:lineRule="auto"/>
        <w:jc w:val="lowKashida"/>
        <w:rPr>
          <w:rtl/>
        </w:rPr>
      </w:pPr>
      <w:r>
        <w:rPr>
          <w:rFonts w:hint="cs"/>
          <w:rtl/>
        </w:rPr>
        <w:lastRenderedPageBreak/>
        <w:t>می شود مولی با توجه به جود مقتضی در نماز که در اثر آن مصلحت است، امر به نماز کند منتها فعلیت مقتض</w:t>
      </w:r>
    </w:p>
    <w:p w:rsidR="000D4940" w:rsidRDefault="000D4940" w:rsidP="004620E8">
      <w:pPr>
        <w:shd w:val="clear" w:color="auto" w:fill="D9D9D9" w:themeFill="background1" w:themeFillShade="D9"/>
        <w:spacing w:line="360" w:lineRule="auto"/>
        <w:jc w:val="lowKashida"/>
        <w:rPr>
          <w:rtl/>
        </w:rPr>
      </w:pPr>
      <w:r>
        <w:rPr>
          <w:rFonts w:hint="cs"/>
          <w:rtl/>
        </w:rPr>
        <w:t>صاحب فصول بیان فرموده بود چون مصلحت در نماز به قصد قربت است و نماز بما هو مصلحت ندارد.در عین آن که امر به آن تعلق گرفته است این تعلق امر کاشف از آن است که اوار کاشف مصالح نیست.</w:t>
      </w:r>
    </w:p>
    <w:p w:rsidR="000D4940" w:rsidRDefault="000D4940" w:rsidP="004620E8">
      <w:pPr>
        <w:shd w:val="clear" w:color="auto" w:fill="D9D9D9" w:themeFill="background1" w:themeFillShade="D9"/>
        <w:spacing w:line="360" w:lineRule="auto"/>
        <w:jc w:val="lowKashida"/>
        <w:rPr>
          <w:rFonts w:hint="cs"/>
          <w:rtl/>
        </w:rPr>
      </w:pPr>
      <w:r>
        <w:rPr>
          <w:rFonts w:hint="cs"/>
          <w:rtl/>
        </w:rPr>
        <w:t>جواب این است کهاوامر جائی است که مصلحتی باشد</w:t>
      </w:r>
      <w:r w:rsidR="005474CA">
        <w:rPr>
          <w:rFonts w:hint="cs"/>
          <w:rtl/>
        </w:rPr>
        <w:t xml:space="preserve"> و لو مقتضی برای مصلحت محقق شده باشد و هنوز شرط نیامده باشد.</w:t>
      </w:r>
    </w:p>
    <w:p w:rsidR="000D4940" w:rsidRDefault="000D4940" w:rsidP="004620E8">
      <w:pPr>
        <w:shd w:val="clear" w:color="auto" w:fill="D9D9D9" w:themeFill="background1" w:themeFillShade="D9"/>
        <w:spacing w:line="360" w:lineRule="auto"/>
        <w:jc w:val="lowKashida"/>
        <w:rPr>
          <w:rFonts w:hint="cs"/>
          <w:rtl/>
        </w:rPr>
      </w:pPr>
      <w:r>
        <w:rPr>
          <w:rFonts w:hint="cs"/>
          <w:rtl/>
        </w:rPr>
        <w:t>حاصل فرمایش محقق اصفهانی: ما عدلیه می گوییم ورای اوامر وجود مصالحی است در متعلقات ولی نمی گوییم همواره باید این مصالح به یک وزان باشدبعضی از این مصالح مثل اوامر امتحانیه است که مصلحت در ظهور انقیاد است.</w:t>
      </w:r>
    </w:p>
    <w:p w:rsidR="000D4940" w:rsidRDefault="000D4940" w:rsidP="004620E8">
      <w:pPr>
        <w:shd w:val="clear" w:color="auto" w:fill="D9D9D9" w:themeFill="background1" w:themeFillShade="D9"/>
        <w:spacing w:line="360" w:lineRule="auto"/>
        <w:jc w:val="lowKashida"/>
        <w:rPr>
          <w:rFonts w:hint="cs"/>
          <w:rtl/>
        </w:rPr>
      </w:pPr>
      <w:r>
        <w:rPr>
          <w:rFonts w:hint="cs"/>
          <w:rtl/>
        </w:rPr>
        <w:t>بعضی از این اوامر مصلحت در خو دفعل نیست بما هو . مصلحت در حفظ جان است.</w:t>
      </w:r>
    </w:p>
    <w:p w:rsidR="000D4940" w:rsidRDefault="000D4940" w:rsidP="004620E8">
      <w:pPr>
        <w:shd w:val="clear" w:color="auto" w:fill="D9D9D9" w:themeFill="background1" w:themeFillShade="D9"/>
        <w:spacing w:line="360" w:lineRule="auto"/>
        <w:jc w:val="lowKashida"/>
        <w:rPr>
          <w:rtl/>
        </w:rPr>
      </w:pPr>
      <w:r>
        <w:rPr>
          <w:rFonts w:hint="cs"/>
          <w:rtl/>
        </w:rPr>
        <w:t>ما که می گوییم اوامر برخواسته از مصالح اند منظور مان این نیست که مصلحت باید مقتضی داشته باشد، شرط هم داشته باشد، مانع هم نداشته باشد تا امر به آن تعلق بگیرد. نه می‌گوییم کافی است مقتضی برای مصلحت تمام بشود تا امر بیاید و لذا در اوامر تعبدی مصلحت موجود است.</w:t>
      </w:r>
    </w:p>
    <w:p w:rsidR="005474CA" w:rsidRDefault="005474CA" w:rsidP="004620E8">
      <w:pPr>
        <w:shd w:val="clear" w:color="auto" w:fill="D9D9D9" w:themeFill="background1" w:themeFillShade="D9"/>
        <w:spacing w:line="360" w:lineRule="auto"/>
        <w:jc w:val="lowKashida"/>
        <w:rPr>
          <w:rFonts w:hint="cs"/>
          <w:rtl/>
        </w:rPr>
      </w:pPr>
      <w:r>
        <w:rPr>
          <w:rFonts w:hint="cs"/>
          <w:rtl/>
        </w:rPr>
        <w:t>وصلی الله علی محمد و اله الطاهرین</w:t>
      </w:r>
    </w:p>
    <w:p w:rsidR="005474CA" w:rsidRDefault="005474CA" w:rsidP="004620E8">
      <w:pPr>
        <w:shd w:val="clear" w:color="auto" w:fill="D9D9D9" w:themeFill="background1" w:themeFillShade="D9"/>
        <w:spacing w:line="360" w:lineRule="auto"/>
        <w:jc w:val="lowKashida"/>
      </w:pPr>
      <w:r>
        <w:rPr>
          <w:rFonts w:hint="cs"/>
          <w:rtl/>
        </w:rPr>
        <w:t>تم کلام الاستاذ.</w:t>
      </w:r>
      <w:bookmarkStart w:id="0" w:name="_GoBack"/>
      <w:bookmarkEnd w:id="0"/>
    </w:p>
    <w:sectPr w:rsidR="005474CA"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91A2B"/>
    <w:multiLevelType w:val="hybridMultilevel"/>
    <w:tmpl w:val="6062F804"/>
    <w:lvl w:ilvl="0" w:tplc="0CEC1A5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0BB"/>
    <w:rsid w:val="000D4940"/>
    <w:rsid w:val="00373C2E"/>
    <w:rsid w:val="004620E8"/>
    <w:rsid w:val="005474CA"/>
    <w:rsid w:val="006E4151"/>
    <w:rsid w:val="00931957"/>
    <w:rsid w:val="00994D17"/>
    <w:rsid w:val="009B5B63"/>
    <w:rsid w:val="00B558C0"/>
    <w:rsid w:val="00E167EC"/>
    <w:rsid w:val="00EA5E26"/>
    <w:rsid w:val="00EF40BB"/>
    <w:rsid w:val="00F04B4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0F5484-2E79-4820-93E1-4BB784781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B43"/>
    <w:pPr>
      <w:bidi/>
      <w:spacing w:line="252" w:lineRule="auto"/>
    </w:pPr>
    <w:rPr>
      <w:rFonts w:cs="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C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10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69</cp:revision>
  <dcterms:created xsi:type="dcterms:W3CDTF">2017-01-22T05:41:00Z</dcterms:created>
  <dcterms:modified xsi:type="dcterms:W3CDTF">2017-01-22T06:19:00Z</dcterms:modified>
</cp:coreProperties>
</file>